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3D698">
      <w:pPr>
        <w:spacing w:before="168" w:line="219" w:lineRule="auto"/>
        <w:jc w:val="center"/>
        <w:outlineLvl w:val="0"/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32"/>
          <w:szCs w:val="32"/>
        </w:rPr>
        <w:t>兴山县门家河梅坪至后坪段安全防护工程搅拌站</w:t>
      </w: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  <w:t>石料破碎加工报价单</w:t>
      </w:r>
    </w:p>
    <w:p w14:paraId="575441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  <w:rPr>
          <w:rFonts w:hint="eastAsia" w:ascii="宋体" w:hAnsi="宋体" w:eastAsia="宋体" w:cs="宋体"/>
        </w:rPr>
      </w:pPr>
    </w:p>
    <w:tbl>
      <w:tblPr>
        <w:tblStyle w:val="6"/>
        <w:tblW w:w="962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831"/>
        <w:gridCol w:w="2766"/>
        <w:gridCol w:w="2334"/>
        <w:gridCol w:w="1948"/>
      </w:tblGrid>
      <w:tr w14:paraId="08B5F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742" w:type="dxa"/>
            <w:vAlign w:val="center"/>
          </w:tcPr>
          <w:p w14:paraId="63EE42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31" w:type="dxa"/>
            <w:vAlign w:val="center"/>
          </w:tcPr>
          <w:p w14:paraId="3753BE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766" w:type="dxa"/>
            <w:tcBorders>
              <w:right w:val="single" w:color="auto" w:sz="4" w:space="0"/>
            </w:tcBorders>
            <w:vAlign w:val="center"/>
          </w:tcPr>
          <w:p w14:paraId="5194DD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工作内容</w:t>
            </w:r>
          </w:p>
        </w:tc>
        <w:tc>
          <w:tcPr>
            <w:tcW w:w="2334" w:type="dxa"/>
            <w:tcBorders>
              <w:left w:val="single" w:color="auto" w:sz="4" w:space="0"/>
            </w:tcBorders>
            <w:vAlign w:val="center"/>
          </w:tcPr>
          <w:p w14:paraId="7B2985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元/</w:t>
            </w:r>
            <w:r>
              <w:rPr>
                <w:rFonts w:hint="eastAsia" w:cs="宋体"/>
                <w:b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m³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48" w:type="dxa"/>
            <w:vAlign w:val="center"/>
          </w:tcPr>
          <w:p w14:paraId="21A1C3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</w:rPr>
              <w:t>备注</w:t>
            </w:r>
          </w:p>
        </w:tc>
      </w:tr>
      <w:tr w14:paraId="573CE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742" w:type="dxa"/>
            <w:vAlign w:val="center"/>
          </w:tcPr>
          <w:p w14:paraId="285708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831" w:type="dxa"/>
            <w:vAlign w:val="center"/>
          </w:tcPr>
          <w:p w14:paraId="1C1F39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石料破碎加工</w:t>
            </w:r>
          </w:p>
        </w:tc>
        <w:tc>
          <w:tcPr>
            <w:tcW w:w="2766" w:type="dxa"/>
            <w:tcBorders>
              <w:right w:val="single" w:color="auto" w:sz="4" w:space="0"/>
            </w:tcBorders>
            <w:vAlign w:val="center"/>
          </w:tcPr>
          <w:p w14:paraId="16B1EC1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u w:val="none"/>
                <w:lang w:val="en-US" w:eastAsia="zh-CN"/>
              </w:rPr>
              <w:t>碎石（5-32mm）</w:t>
            </w:r>
          </w:p>
          <w:p w14:paraId="1185B5D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cs="宋体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u w:val="none"/>
                <w:lang w:val="en-US" w:eastAsia="zh-CN"/>
              </w:rPr>
              <w:t>砂（5mm以下）</w:t>
            </w:r>
          </w:p>
        </w:tc>
        <w:tc>
          <w:tcPr>
            <w:tcW w:w="2334" w:type="dxa"/>
            <w:tcBorders>
              <w:left w:val="single" w:color="auto" w:sz="4" w:space="0"/>
            </w:tcBorders>
            <w:vAlign w:val="center"/>
          </w:tcPr>
          <w:p w14:paraId="1D614F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948" w:type="dxa"/>
            <w:tcBorders>
              <w:bottom w:val="nil"/>
            </w:tcBorders>
            <w:vAlign w:val="center"/>
          </w:tcPr>
          <w:p w14:paraId="3BF60D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含1km成品料运输，破碎方量根据砼使用配合比计算，堆积方量过磅折算破碎方量</w:t>
            </w:r>
          </w:p>
        </w:tc>
      </w:tr>
      <w:tr w14:paraId="6F584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42" w:type="dxa"/>
            <w:vAlign w:val="center"/>
          </w:tcPr>
          <w:p w14:paraId="1C2B02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1" w:type="dxa"/>
            <w:vAlign w:val="center"/>
          </w:tcPr>
          <w:p w14:paraId="512417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成品料运输</w:t>
            </w:r>
          </w:p>
        </w:tc>
        <w:tc>
          <w:tcPr>
            <w:tcW w:w="2766" w:type="dxa"/>
            <w:tcBorders>
              <w:right w:val="single" w:color="auto" w:sz="4" w:space="0"/>
            </w:tcBorders>
            <w:vAlign w:val="center"/>
          </w:tcPr>
          <w:p w14:paraId="40E0F8FA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u w:val="none"/>
                <w:lang w:val="en-US" w:eastAsia="zh-CN"/>
              </w:rPr>
              <w:t>5km内</w:t>
            </w:r>
          </w:p>
        </w:tc>
        <w:tc>
          <w:tcPr>
            <w:tcW w:w="2334" w:type="dxa"/>
            <w:tcBorders>
              <w:left w:val="single" w:color="auto" w:sz="4" w:space="0"/>
            </w:tcBorders>
            <w:vAlign w:val="center"/>
          </w:tcPr>
          <w:p w14:paraId="10A942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948" w:type="dxa"/>
            <w:tcBorders>
              <w:bottom w:val="nil"/>
            </w:tcBorders>
            <w:vAlign w:val="center"/>
          </w:tcPr>
          <w:p w14:paraId="37F730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超过1km</w:t>
            </w:r>
          </w:p>
        </w:tc>
      </w:tr>
      <w:tr w14:paraId="04C7C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42" w:type="dxa"/>
            <w:vAlign w:val="center"/>
          </w:tcPr>
          <w:p w14:paraId="6A224B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1" w:type="dxa"/>
            <w:vAlign w:val="center"/>
          </w:tcPr>
          <w:p w14:paraId="707F93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母料挖装运</w:t>
            </w:r>
          </w:p>
        </w:tc>
        <w:tc>
          <w:tcPr>
            <w:tcW w:w="2766" w:type="dxa"/>
            <w:tcBorders>
              <w:right w:val="single" w:color="auto" w:sz="4" w:space="0"/>
            </w:tcBorders>
            <w:vAlign w:val="center"/>
          </w:tcPr>
          <w:p w14:paraId="45963244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u w:val="none"/>
                <w:lang w:val="en-US" w:eastAsia="zh-CN"/>
              </w:rPr>
              <w:t>2km内</w:t>
            </w:r>
          </w:p>
        </w:tc>
        <w:tc>
          <w:tcPr>
            <w:tcW w:w="2334" w:type="dxa"/>
            <w:tcBorders>
              <w:left w:val="single" w:color="auto" w:sz="4" w:space="0"/>
            </w:tcBorders>
            <w:vAlign w:val="center"/>
          </w:tcPr>
          <w:p w14:paraId="3911AD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948" w:type="dxa"/>
            <w:tcBorders>
              <w:bottom w:val="nil"/>
            </w:tcBorders>
            <w:vAlign w:val="center"/>
          </w:tcPr>
          <w:p w14:paraId="1ADF0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815E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atLeast"/>
        </w:trPr>
        <w:tc>
          <w:tcPr>
            <w:tcW w:w="9621" w:type="dxa"/>
            <w:gridSpan w:val="5"/>
            <w:vAlign w:val="center"/>
          </w:tcPr>
          <w:p w14:paraId="6AC8EC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8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1.价格包含</w:t>
            </w:r>
            <w:r>
              <w:rPr>
                <w:rFonts w:hint="eastAsia" w:cs="宋体"/>
                <w:color w:val="auto"/>
                <w:spacing w:val="4"/>
                <w:sz w:val="24"/>
                <w:szCs w:val="24"/>
                <w:lang w:val="en-US" w:eastAsia="zh-CN"/>
              </w:rPr>
              <w:t>破碎的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机械设备、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安全管理、组织调度、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人员、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车辆运输、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安全环保、保险、税金等一切与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石料破碎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有关的费用。</w:t>
            </w:r>
          </w:p>
          <w:p w14:paraId="3153D0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8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2.付款方式：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lang w:val="en-US" w:eastAsia="zh-CN"/>
              </w:rPr>
              <w:t>每月21日核对当月加工数量及费用，双方签订对账单并盖章，乙方需提供合法有效的发票(3%增值税专票)，甲方于次月将双方上月签章确认的《对账结算单》金额以银行转账</w:t>
            </w:r>
            <w:r>
              <w:rPr>
                <w:rFonts w:hint="eastAsia" w:cs="宋体"/>
                <w:color w:val="auto"/>
                <w:spacing w:val="4"/>
                <w:sz w:val="24"/>
                <w:szCs w:val="24"/>
                <w:lang w:val="en-US" w:eastAsia="zh-CN"/>
              </w:rPr>
              <w:t>或承兑方式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lang w:val="en-US" w:eastAsia="zh-CN"/>
              </w:rPr>
              <w:t>支付给乙方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,付款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lang w:val="en-US" w:eastAsia="zh-CN"/>
              </w:rPr>
              <w:t>金额为</w:t>
            </w:r>
            <w:r>
              <w:rPr>
                <w:rFonts w:hint="eastAsia" w:cs="宋体"/>
                <w:color w:val="auto"/>
                <w:spacing w:val="4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lang w:val="en-US" w:eastAsia="zh-CN"/>
              </w:rPr>
              <w:t>0%</w:t>
            </w:r>
            <w:r>
              <w:rPr>
                <w:rFonts w:hint="eastAsia" w:cs="宋体"/>
                <w:color w:val="auto"/>
                <w:spacing w:val="4"/>
                <w:sz w:val="24"/>
                <w:szCs w:val="24"/>
                <w:lang w:val="en-US" w:eastAsia="zh-CN"/>
              </w:rPr>
              <w:t>，项目竣工并办理结算，金额支付至100%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。</w:t>
            </w:r>
          </w:p>
          <w:p w14:paraId="550E28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8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lang w:val="en-US" w:eastAsia="zh-CN"/>
              </w:rPr>
              <w:t>3.提供真实、正规、有效的</w:t>
            </w:r>
            <w:r>
              <w:rPr>
                <w:rFonts w:hint="default" w:ascii="宋体" w:hAnsi="宋体" w:eastAsia="宋体" w:cs="宋体"/>
                <w:color w:val="auto"/>
                <w:spacing w:val="4"/>
                <w:sz w:val="24"/>
                <w:szCs w:val="24"/>
                <w:lang w:val="en-US" w:eastAsia="zh-CN"/>
              </w:rPr>
              <w:t>增值税专用发票，税率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lang w:val="en-US" w:eastAsia="zh-CN"/>
              </w:rPr>
              <w:t>3％。</w:t>
            </w:r>
            <w:bookmarkStart w:id="0" w:name="_GoBack"/>
            <w:bookmarkEnd w:id="0"/>
          </w:p>
        </w:tc>
      </w:tr>
    </w:tbl>
    <w:p w14:paraId="5D3E0076">
      <w:pPr>
        <w:keepNext w:val="0"/>
        <w:keepLines w:val="0"/>
        <w:pageBreakBefore w:val="0"/>
        <w:widowControl/>
        <w:tabs>
          <w:tab w:val="left" w:pos="84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/>
        <w:textAlignment w:val="baseline"/>
        <w:rPr>
          <w:rFonts w:hint="eastAsia" w:ascii="宋体" w:hAnsi="宋体" w:eastAsia="宋体" w:cs="宋体"/>
          <w:b/>
          <w:bCs/>
          <w:spacing w:val="-3"/>
          <w:sz w:val="25"/>
          <w:szCs w:val="25"/>
        </w:rPr>
      </w:pPr>
    </w:p>
    <w:p w14:paraId="658A3733">
      <w:pPr>
        <w:pStyle w:val="2"/>
        <w:spacing w:line="259" w:lineRule="auto"/>
        <w:rPr>
          <w:rFonts w:hint="eastAsia" w:ascii="宋体" w:hAnsi="宋体" w:eastAsia="宋体" w:cs="宋体"/>
          <w:sz w:val="24"/>
          <w:szCs w:val="24"/>
        </w:rPr>
      </w:pPr>
    </w:p>
    <w:p w14:paraId="4B652C17">
      <w:pPr>
        <w:pStyle w:val="2"/>
        <w:spacing w:line="259" w:lineRule="auto"/>
        <w:rPr>
          <w:rFonts w:hint="eastAsia" w:ascii="宋体" w:hAnsi="宋体" w:eastAsia="宋体" w:cs="宋体"/>
          <w:sz w:val="24"/>
          <w:szCs w:val="24"/>
        </w:rPr>
      </w:pPr>
    </w:p>
    <w:p w14:paraId="34F1E1E0">
      <w:pPr>
        <w:pStyle w:val="2"/>
        <w:spacing w:line="260" w:lineRule="auto"/>
        <w:rPr>
          <w:rFonts w:hint="eastAsia" w:ascii="宋体" w:hAnsi="宋体" w:eastAsia="宋体" w:cs="宋体"/>
          <w:sz w:val="24"/>
          <w:szCs w:val="24"/>
        </w:rPr>
      </w:pPr>
    </w:p>
    <w:p w14:paraId="270B3382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报价单位（盖章）：</w:t>
      </w:r>
    </w:p>
    <w:p w14:paraId="68E960B8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</w:p>
    <w:p w14:paraId="43D07E25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报价日期：</w:t>
      </w:r>
    </w:p>
    <w:p w14:paraId="4CED48AB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5E27803">
      <w:p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947E99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585030E">
      <w:pPr>
        <w:spacing w:line="48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附：营业执照等</w:t>
      </w:r>
    </w:p>
    <w:sectPr>
      <w:pgSz w:w="11906" w:h="16838"/>
      <w:pgMar w:top="1417" w:right="1134" w:bottom="1134" w:left="1134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6F9CBB"/>
    <w:multiLevelType w:val="singleLevel"/>
    <w:tmpl w:val="C76F9CB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3799B"/>
    <w:rsid w:val="00B95CDD"/>
    <w:rsid w:val="02BC3862"/>
    <w:rsid w:val="060C4B01"/>
    <w:rsid w:val="06992707"/>
    <w:rsid w:val="0B61144B"/>
    <w:rsid w:val="0C833643"/>
    <w:rsid w:val="0C8C24F7"/>
    <w:rsid w:val="0DF5231E"/>
    <w:rsid w:val="110F2B3B"/>
    <w:rsid w:val="11895257"/>
    <w:rsid w:val="119D6F55"/>
    <w:rsid w:val="12AB744F"/>
    <w:rsid w:val="12DE15D3"/>
    <w:rsid w:val="13196AAF"/>
    <w:rsid w:val="16C3745D"/>
    <w:rsid w:val="19D35C0A"/>
    <w:rsid w:val="1AD339E7"/>
    <w:rsid w:val="1B5763C6"/>
    <w:rsid w:val="1FA12306"/>
    <w:rsid w:val="2072468E"/>
    <w:rsid w:val="209B6D55"/>
    <w:rsid w:val="234731C4"/>
    <w:rsid w:val="25317FC3"/>
    <w:rsid w:val="26451C3D"/>
    <w:rsid w:val="272C6959"/>
    <w:rsid w:val="27BA0D7E"/>
    <w:rsid w:val="2D9E7E85"/>
    <w:rsid w:val="2F8B61E7"/>
    <w:rsid w:val="2FA84FEB"/>
    <w:rsid w:val="302C79CA"/>
    <w:rsid w:val="30537A04"/>
    <w:rsid w:val="32581C33"/>
    <w:rsid w:val="33A8380B"/>
    <w:rsid w:val="340B78F6"/>
    <w:rsid w:val="35BC534C"/>
    <w:rsid w:val="389B393F"/>
    <w:rsid w:val="38D23B45"/>
    <w:rsid w:val="3BAC7960"/>
    <w:rsid w:val="3D8175A7"/>
    <w:rsid w:val="454B3FF6"/>
    <w:rsid w:val="477E4B57"/>
    <w:rsid w:val="480706A9"/>
    <w:rsid w:val="4A4D0811"/>
    <w:rsid w:val="4A5A75DA"/>
    <w:rsid w:val="4AD11442"/>
    <w:rsid w:val="4BE06586"/>
    <w:rsid w:val="4E800D1E"/>
    <w:rsid w:val="4FD73056"/>
    <w:rsid w:val="516F2EC2"/>
    <w:rsid w:val="52412A09"/>
    <w:rsid w:val="52880638"/>
    <w:rsid w:val="52A66D10"/>
    <w:rsid w:val="5452714F"/>
    <w:rsid w:val="56102E1E"/>
    <w:rsid w:val="584E5E80"/>
    <w:rsid w:val="59140E77"/>
    <w:rsid w:val="597E4543"/>
    <w:rsid w:val="5B047D24"/>
    <w:rsid w:val="5BE2525D"/>
    <w:rsid w:val="62123983"/>
    <w:rsid w:val="636447A9"/>
    <w:rsid w:val="641E2BAA"/>
    <w:rsid w:val="64B51286"/>
    <w:rsid w:val="65AE7F5E"/>
    <w:rsid w:val="6635153D"/>
    <w:rsid w:val="68906041"/>
    <w:rsid w:val="68FE2FAA"/>
    <w:rsid w:val="69110F2F"/>
    <w:rsid w:val="693B41FE"/>
    <w:rsid w:val="6A3E39BC"/>
    <w:rsid w:val="6B32518D"/>
    <w:rsid w:val="6B3E23D7"/>
    <w:rsid w:val="6DAC7479"/>
    <w:rsid w:val="6E03799B"/>
    <w:rsid w:val="6E0C6169"/>
    <w:rsid w:val="6F963F3C"/>
    <w:rsid w:val="712F289B"/>
    <w:rsid w:val="729B64B6"/>
    <w:rsid w:val="73247AB1"/>
    <w:rsid w:val="799C2A97"/>
    <w:rsid w:val="7A1268B5"/>
    <w:rsid w:val="7B7470FC"/>
    <w:rsid w:val="7C1D1542"/>
    <w:rsid w:val="7E3D0FC8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348</Characters>
  <Lines>0</Lines>
  <Paragraphs>0</Paragraphs>
  <TotalTime>4</TotalTime>
  <ScaleCrop>false</ScaleCrop>
  <LinksUpToDate>false</LinksUpToDate>
  <CharactersWithSpaces>348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2025-09-06T00:48:00Z</dcterms:created>
  <dc:creator>万勇</dc:creator>
  <cp:lastModifiedBy>Yuan..</cp:lastModifiedBy>
  <dcterms:modified xsi:type="dcterms:W3CDTF">2026-05-09T03:21:25Z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57661BB3655848648FDA9D59D39CE1BA_11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