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DCCFA">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2022年度兴山县榛子乡、黄粮镇全域国土综合整治项目</w:t>
      </w:r>
    </w:p>
    <w:p w14:paraId="4F7BB018">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（榛子乡产业集聚中心）劳务分包报价单</w:t>
      </w:r>
    </w:p>
    <w:tbl>
      <w:tblPr>
        <w:tblStyle w:val="2"/>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776"/>
        <w:gridCol w:w="1540"/>
        <w:gridCol w:w="1056"/>
        <w:gridCol w:w="1236"/>
        <w:gridCol w:w="1776"/>
        <w:gridCol w:w="2315"/>
      </w:tblGrid>
      <w:tr w14:paraId="565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9" w:type="dxa"/>
            <w:vMerge w:val="restart"/>
            <w:vAlign w:val="center"/>
          </w:tcPr>
          <w:p w14:paraId="02903276">
            <w:pPr>
              <w:numPr>
                <w:ilvl w:val="0"/>
                <w:numId w:val="0"/>
              </w:num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序号</w:t>
            </w:r>
          </w:p>
        </w:tc>
        <w:tc>
          <w:tcPr>
            <w:tcW w:w="1776" w:type="dxa"/>
            <w:vMerge w:val="restart"/>
            <w:vAlign w:val="center"/>
          </w:tcPr>
          <w:p w14:paraId="722391F6">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项目名称</w:t>
            </w:r>
          </w:p>
        </w:tc>
        <w:tc>
          <w:tcPr>
            <w:tcW w:w="1540" w:type="dxa"/>
            <w:vMerge w:val="restart"/>
            <w:vAlign w:val="center"/>
          </w:tcPr>
          <w:p w14:paraId="1C78FBFF">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预算工程量</w:t>
            </w:r>
          </w:p>
        </w:tc>
        <w:tc>
          <w:tcPr>
            <w:tcW w:w="1056" w:type="dxa"/>
            <w:vMerge w:val="restart"/>
            <w:vAlign w:val="center"/>
          </w:tcPr>
          <w:p w14:paraId="225D5CE2">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单位</w:t>
            </w:r>
          </w:p>
        </w:tc>
        <w:tc>
          <w:tcPr>
            <w:tcW w:w="3012" w:type="dxa"/>
            <w:gridSpan w:val="2"/>
            <w:vAlign w:val="center"/>
          </w:tcPr>
          <w:p w14:paraId="0EFCD9F4">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报价（元）</w:t>
            </w:r>
          </w:p>
        </w:tc>
        <w:tc>
          <w:tcPr>
            <w:tcW w:w="2315" w:type="dxa"/>
            <w:vAlign w:val="center"/>
          </w:tcPr>
          <w:p w14:paraId="42669018">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w:t>
            </w:r>
          </w:p>
        </w:tc>
      </w:tr>
      <w:tr w14:paraId="245A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9" w:type="dxa"/>
            <w:vMerge w:val="continue"/>
            <w:vAlign w:val="center"/>
          </w:tcPr>
          <w:p w14:paraId="020CD9D0">
            <w:pPr>
              <w:numPr>
                <w:ilvl w:val="0"/>
                <w:numId w:val="0"/>
              </w:num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776" w:type="dxa"/>
            <w:vMerge w:val="continue"/>
            <w:vAlign w:val="center"/>
          </w:tcPr>
          <w:p w14:paraId="1A353C64">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540" w:type="dxa"/>
            <w:vMerge w:val="continue"/>
            <w:vAlign w:val="center"/>
          </w:tcPr>
          <w:p w14:paraId="0087599F">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056" w:type="dxa"/>
            <w:vMerge w:val="continue"/>
            <w:vAlign w:val="center"/>
          </w:tcPr>
          <w:p w14:paraId="2C8EF1B7">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c>
          <w:tcPr>
            <w:tcW w:w="1236" w:type="dxa"/>
            <w:vAlign w:val="center"/>
          </w:tcPr>
          <w:p w14:paraId="39AA025C">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全费用综合单价</w:t>
            </w:r>
          </w:p>
        </w:tc>
        <w:tc>
          <w:tcPr>
            <w:tcW w:w="1776" w:type="dxa"/>
            <w:vAlign w:val="center"/>
          </w:tcPr>
          <w:p w14:paraId="02EE88EE">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合计</w:t>
            </w:r>
          </w:p>
        </w:tc>
        <w:tc>
          <w:tcPr>
            <w:tcW w:w="2315" w:type="dxa"/>
            <w:vAlign w:val="center"/>
          </w:tcPr>
          <w:p w14:paraId="066884F4">
            <w:pPr>
              <w:snapToGrid w:val="0"/>
              <w:ind w:left="0" w:leftChars="0" w:right="0" w:righ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p>
        </w:tc>
      </w:tr>
      <w:tr w14:paraId="248B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99" w:type="dxa"/>
            <w:shd w:val="clear" w:color="auto" w:fill="auto"/>
            <w:vAlign w:val="center"/>
          </w:tcPr>
          <w:p w14:paraId="50153965">
            <w:pPr>
              <w:numPr>
                <w:ilvl w:val="0"/>
                <w:numId w:val="0"/>
              </w:num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1</w:t>
            </w:r>
          </w:p>
        </w:tc>
        <w:tc>
          <w:tcPr>
            <w:tcW w:w="1776" w:type="dxa"/>
            <w:vAlign w:val="center"/>
          </w:tcPr>
          <w:p w14:paraId="2F91827E">
            <w:pPr>
              <w:snapToGrid w:val="0"/>
              <w:ind w:left="0" w:leftChars="0" w:right="0" w:rightChars="0" w:firstLine="0" w:firstLineChars="0"/>
              <w:jc w:val="left"/>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邻里中心</w:t>
            </w:r>
            <w:r>
              <w:rPr>
                <w:rFonts w:hint="eastAsia" w:ascii="宋体" w:eastAsia="宋体" w:hAnsiTheme="minorEastAsia" w:cstheme="minorEastAsia"/>
                <w:b w:val="0"/>
                <w:bCs/>
                <w:color w:val="auto"/>
                <w:sz w:val="18"/>
                <w:szCs w:val="18"/>
                <w:highlight w:val="none"/>
                <w:lang w:val="en-US" w:eastAsia="zh-CN"/>
              </w:rPr>
              <w:t>房屋建筑工程</w:t>
            </w:r>
          </w:p>
        </w:tc>
        <w:tc>
          <w:tcPr>
            <w:tcW w:w="1540" w:type="dxa"/>
            <w:vAlign w:val="center"/>
          </w:tcPr>
          <w:p w14:paraId="7E3DC82E">
            <w:p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7300</w:t>
            </w:r>
          </w:p>
        </w:tc>
        <w:tc>
          <w:tcPr>
            <w:tcW w:w="1056" w:type="dxa"/>
            <w:vAlign w:val="center"/>
          </w:tcPr>
          <w:p w14:paraId="17397F62">
            <w:pPr>
              <w:snapToGrid w:val="0"/>
              <w:ind w:left="0" w:leftChars="0" w:right="0" w:rightChars="0" w:firstLine="0" w:firstLineChars="0"/>
              <w:jc w:val="center"/>
              <w:rPr>
                <w:rFonts w:hint="eastAsia"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建筑面积</w:t>
            </w:r>
          </w:p>
        </w:tc>
        <w:tc>
          <w:tcPr>
            <w:tcW w:w="1236" w:type="dxa"/>
            <w:vAlign w:val="center"/>
          </w:tcPr>
          <w:p w14:paraId="0E7B19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76" w:type="dxa"/>
            <w:vAlign w:val="center"/>
          </w:tcPr>
          <w:p w14:paraId="4A1EDD85">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2315" w:type="dxa"/>
            <w:vAlign w:val="center"/>
          </w:tcPr>
          <w:p w14:paraId="4A864108">
            <w:pPr>
              <w:snapToGrid w:val="0"/>
              <w:ind w:left="0" w:leftChars="0" w:right="0" w:rightChars="0" w:firstLine="0" w:firstLineChars="0"/>
              <w:jc w:val="left"/>
              <w:rPr>
                <w:rFonts w:hint="eastAsia"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工作内容见招采须知</w:t>
            </w:r>
          </w:p>
        </w:tc>
      </w:tr>
      <w:tr w14:paraId="7418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99" w:type="dxa"/>
            <w:shd w:val="clear" w:color="auto" w:fill="auto"/>
            <w:vAlign w:val="center"/>
          </w:tcPr>
          <w:p w14:paraId="21A8FB2F">
            <w:pPr>
              <w:numPr>
                <w:ilvl w:val="0"/>
                <w:numId w:val="0"/>
              </w:numPr>
              <w:snapToGrid w:val="0"/>
              <w:ind w:left="0" w:leftChars="0" w:right="0" w:rightChars="0" w:firstLine="0" w:firstLineChars="0"/>
              <w:jc w:val="center"/>
              <w:rPr>
                <w:rFonts w:hint="eastAsia" w:ascii="宋体" w:eastAsia="宋体" w:hAnsiTheme="minorEastAsia" w:cstheme="minorEastAsia"/>
                <w:b w:val="0"/>
                <w:bCs/>
                <w:color w:val="auto"/>
                <w:kern w:val="2"/>
                <w:sz w:val="18"/>
                <w:szCs w:val="18"/>
                <w:highlight w:val="none"/>
                <w:lang w:val="en-US" w:eastAsia="zh-CN" w:bidi="ar-SA"/>
              </w:rPr>
            </w:pPr>
            <w:r>
              <w:rPr>
                <w:rFonts w:hint="eastAsia" w:ascii="宋体" w:hAnsiTheme="minorEastAsia" w:cstheme="minorEastAsia"/>
                <w:b w:val="0"/>
                <w:bCs/>
                <w:color w:val="auto"/>
                <w:sz w:val="18"/>
                <w:szCs w:val="18"/>
                <w:highlight w:val="none"/>
                <w:lang w:val="en-US" w:eastAsia="zh-CN"/>
              </w:rPr>
              <w:t>3</w:t>
            </w:r>
          </w:p>
        </w:tc>
        <w:tc>
          <w:tcPr>
            <w:tcW w:w="1776" w:type="dxa"/>
            <w:shd w:val="clear" w:color="auto" w:fill="auto"/>
            <w:vAlign w:val="center"/>
          </w:tcPr>
          <w:p w14:paraId="0D96D656">
            <w:pPr>
              <w:snapToGrid w:val="0"/>
              <w:ind w:left="0" w:leftChars="0" w:right="0" w:rightChars="0" w:firstLine="0" w:firstLineChars="0"/>
              <w:jc w:val="left"/>
              <w:rPr>
                <w:rFonts w:hint="eastAsia"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精品酒店</w:t>
            </w:r>
            <w:r>
              <w:rPr>
                <w:rFonts w:hint="eastAsia" w:ascii="宋体" w:eastAsia="宋体" w:hAnsiTheme="minorEastAsia" w:cstheme="minorEastAsia"/>
                <w:b w:val="0"/>
                <w:bCs/>
                <w:color w:val="auto"/>
                <w:sz w:val="18"/>
                <w:szCs w:val="18"/>
                <w:highlight w:val="none"/>
                <w:lang w:val="en-US" w:eastAsia="zh-CN"/>
              </w:rPr>
              <w:t>房屋建筑工程</w:t>
            </w:r>
          </w:p>
          <w:p w14:paraId="3465EF8B">
            <w:pPr>
              <w:snapToGrid w:val="0"/>
              <w:ind w:left="0" w:leftChars="0" w:right="0" w:rightChars="0" w:firstLine="0" w:firstLineChars="0"/>
              <w:jc w:val="left"/>
              <w:rPr>
                <w:rFonts w:hint="eastAsia" w:ascii="宋体" w:eastAsia="宋体" w:hAnsiTheme="minorEastAsia" w:cstheme="minorEastAsia"/>
                <w:b w:val="0"/>
                <w:bCs/>
                <w:color w:val="auto"/>
                <w:kern w:val="2"/>
                <w:sz w:val="18"/>
                <w:szCs w:val="18"/>
                <w:highlight w:val="none"/>
                <w:lang w:val="en-US" w:eastAsia="zh-CN" w:bidi="ar-SA"/>
              </w:rPr>
            </w:pPr>
          </w:p>
        </w:tc>
        <w:tc>
          <w:tcPr>
            <w:tcW w:w="1540" w:type="dxa"/>
            <w:shd w:val="clear" w:color="auto" w:fill="auto"/>
            <w:vAlign w:val="center"/>
          </w:tcPr>
          <w:p w14:paraId="06432958">
            <w:pPr>
              <w:snapToGrid w:val="0"/>
              <w:ind w:left="0" w:leftChars="0" w:right="0" w:rightChars="0" w:firstLine="0" w:firstLineChars="0"/>
              <w:jc w:val="center"/>
              <w:rPr>
                <w:rFonts w:hint="default" w:ascii="宋体" w:eastAsia="宋体" w:hAnsiTheme="minorEastAsia" w:cstheme="minorEastAsia"/>
                <w:b w:val="0"/>
                <w:bCs/>
                <w:color w:val="auto"/>
                <w:kern w:val="2"/>
                <w:sz w:val="18"/>
                <w:szCs w:val="18"/>
                <w:highlight w:val="none"/>
                <w:lang w:val="en-US" w:eastAsia="zh-CN" w:bidi="ar-SA"/>
              </w:rPr>
            </w:pPr>
            <w:r>
              <w:rPr>
                <w:rFonts w:hint="eastAsia" w:ascii="宋体" w:hAnsiTheme="minorEastAsia" w:cstheme="minorEastAsia"/>
                <w:b w:val="0"/>
                <w:bCs/>
                <w:color w:val="auto"/>
                <w:sz w:val="18"/>
                <w:szCs w:val="18"/>
                <w:highlight w:val="none"/>
                <w:lang w:val="en-US" w:eastAsia="zh-CN"/>
              </w:rPr>
              <w:t>6500</w:t>
            </w:r>
          </w:p>
        </w:tc>
        <w:tc>
          <w:tcPr>
            <w:tcW w:w="1056" w:type="dxa"/>
            <w:shd w:val="clear" w:color="auto" w:fill="auto"/>
            <w:vAlign w:val="center"/>
          </w:tcPr>
          <w:p w14:paraId="7D551C13">
            <w:pPr>
              <w:snapToGrid w:val="0"/>
              <w:ind w:left="0" w:leftChars="0" w:right="0" w:rightChars="0" w:firstLine="0" w:firstLineChars="0"/>
              <w:jc w:val="center"/>
              <w:rPr>
                <w:rFonts w:hint="eastAsia" w:ascii="宋体" w:eastAsia="宋体" w:hAnsiTheme="minorEastAsia" w:cstheme="minorEastAsia"/>
                <w:b w:val="0"/>
                <w:bCs/>
                <w:color w:val="auto"/>
                <w:kern w:val="2"/>
                <w:sz w:val="18"/>
                <w:szCs w:val="18"/>
                <w:highlight w:val="none"/>
                <w:lang w:val="en-US" w:eastAsia="zh-CN" w:bidi="ar-SA"/>
              </w:rPr>
            </w:pPr>
            <w:r>
              <w:rPr>
                <w:rFonts w:hint="eastAsia" w:ascii="宋体" w:hAnsiTheme="minorEastAsia" w:cstheme="minorEastAsia"/>
                <w:b w:val="0"/>
                <w:bCs/>
                <w:color w:val="auto"/>
                <w:sz w:val="18"/>
                <w:szCs w:val="18"/>
                <w:highlight w:val="none"/>
                <w:lang w:val="en-US" w:eastAsia="zh-CN"/>
              </w:rPr>
              <w:t>建筑面积</w:t>
            </w:r>
          </w:p>
        </w:tc>
        <w:tc>
          <w:tcPr>
            <w:tcW w:w="1236" w:type="dxa"/>
            <w:shd w:val="clear" w:color="auto" w:fill="auto"/>
            <w:vAlign w:val="center"/>
          </w:tcPr>
          <w:p w14:paraId="2B08E1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76" w:type="dxa"/>
            <w:shd w:val="clear" w:color="auto" w:fill="auto"/>
            <w:vAlign w:val="center"/>
          </w:tcPr>
          <w:p w14:paraId="29AED06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2315" w:type="dxa"/>
            <w:shd w:val="clear" w:color="auto" w:fill="auto"/>
            <w:vAlign w:val="center"/>
          </w:tcPr>
          <w:p w14:paraId="10B7859E">
            <w:pPr>
              <w:snapToGrid w:val="0"/>
              <w:ind w:left="0" w:leftChars="0" w:right="0" w:rightChars="0" w:firstLine="0" w:firstLineChars="0"/>
              <w:jc w:val="left"/>
              <w:rPr>
                <w:rFonts w:hint="eastAsia" w:ascii="宋体" w:eastAsia="宋体" w:hAnsiTheme="minorEastAsia" w:cstheme="minorEastAsia"/>
                <w:b w:val="0"/>
                <w:bCs/>
                <w:color w:val="auto"/>
                <w:kern w:val="2"/>
                <w:sz w:val="18"/>
                <w:szCs w:val="18"/>
                <w:highlight w:val="none"/>
                <w:lang w:val="en-US" w:eastAsia="zh-CN" w:bidi="ar-SA"/>
              </w:rPr>
            </w:pPr>
            <w:r>
              <w:rPr>
                <w:rFonts w:hint="eastAsia" w:ascii="宋体" w:hAnsiTheme="minorEastAsia" w:cstheme="minorEastAsia"/>
                <w:b w:val="0"/>
                <w:bCs/>
                <w:color w:val="auto"/>
                <w:sz w:val="18"/>
                <w:szCs w:val="18"/>
                <w:highlight w:val="none"/>
                <w:lang w:val="en-US" w:eastAsia="zh-CN"/>
              </w:rPr>
              <w:t>工作内容见招采须知</w:t>
            </w:r>
          </w:p>
        </w:tc>
      </w:tr>
      <w:tr w14:paraId="66B9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99" w:type="dxa"/>
            <w:shd w:val="clear" w:color="auto" w:fill="auto"/>
            <w:vAlign w:val="center"/>
          </w:tcPr>
          <w:p w14:paraId="05BAE3AE">
            <w:pPr>
              <w:numPr>
                <w:ilvl w:val="0"/>
                <w:numId w:val="0"/>
              </w:num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2</w:t>
            </w:r>
          </w:p>
        </w:tc>
        <w:tc>
          <w:tcPr>
            <w:tcW w:w="1776" w:type="dxa"/>
            <w:vAlign w:val="center"/>
          </w:tcPr>
          <w:p w14:paraId="7F7677DF">
            <w:pPr>
              <w:snapToGrid w:val="0"/>
              <w:ind w:left="0" w:leftChars="0" w:right="0" w:rightChars="0" w:firstLine="0" w:firstLineChars="0"/>
              <w:jc w:val="left"/>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公寓楼</w:t>
            </w:r>
            <w:r>
              <w:rPr>
                <w:rFonts w:hint="eastAsia" w:ascii="宋体" w:eastAsia="宋体" w:hAnsiTheme="minorEastAsia" w:cstheme="minorEastAsia"/>
                <w:b w:val="0"/>
                <w:bCs/>
                <w:color w:val="auto"/>
                <w:sz w:val="18"/>
                <w:szCs w:val="18"/>
                <w:highlight w:val="none"/>
                <w:lang w:val="en-US" w:eastAsia="zh-CN"/>
              </w:rPr>
              <w:t>房屋建筑工程</w:t>
            </w:r>
          </w:p>
        </w:tc>
        <w:tc>
          <w:tcPr>
            <w:tcW w:w="1540" w:type="dxa"/>
            <w:vAlign w:val="center"/>
          </w:tcPr>
          <w:p w14:paraId="772DC311">
            <w:p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12900</w:t>
            </w:r>
          </w:p>
        </w:tc>
        <w:tc>
          <w:tcPr>
            <w:tcW w:w="1056" w:type="dxa"/>
            <w:vAlign w:val="center"/>
          </w:tcPr>
          <w:p w14:paraId="69C53EB2">
            <w:pPr>
              <w:snapToGrid w:val="0"/>
              <w:ind w:left="0" w:leftChars="0" w:right="0" w:rightChars="0" w:firstLine="0" w:firstLineChars="0"/>
              <w:jc w:val="center"/>
              <w:rPr>
                <w:rFonts w:hint="eastAsia"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建筑面积</w:t>
            </w:r>
          </w:p>
        </w:tc>
        <w:tc>
          <w:tcPr>
            <w:tcW w:w="1236" w:type="dxa"/>
            <w:vAlign w:val="center"/>
          </w:tcPr>
          <w:p w14:paraId="6F2F12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76" w:type="dxa"/>
            <w:vAlign w:val="center"/>
          </w:tcPr>
          <w:p w14:paraId="4E265D98">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2315" w:type="dxa"/>
            <w:vAlign w:val="center"/>
          </w:tcPr>
          <w:p w14:paraId="13A583F6">
            <w:pPr>
              <w:snapToGrid w:val="0"/>
              <w:ind w:left="0" w:leftChars="0" w:right="0" w:rightChars="0" w:firstLine="0" w:firstLineChars="0"/>
              <w:jc w:val="left"/>
              <w:rPr>
                <w:rFonts w:hint="eastAsia"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工作内容见招采须知</w:t>
            </w:r>
          </w:p>
        </w:tc>
      </w:tr>
      <w:tr w14:paraId="500F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99" w:type="dxa"/>
            <w:shd w:val="clear" w:color="auto" w:fill="auto"/>
            <w:vAlign w:val="center"/>
          </w:tcPr>
          <w:p w14:paraId="34CEC536">
            <w:pPr>
              <w:numPr>
                <w:ilvl w:val="0"/>
                <w:numId w:val="0"/>
              </w:num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4</w:t>
            </w:r>
          </w:p>
        </w:tc>
        <w:tc>
          <w:tcPr>
            <w:tcW w:w="1776" w:type="dxa"/>
            <w:vAlign w:val="center"/>
          </w:tcPr>
          <w:p w14:paraId="0E79A5DA">
            <w:pPr>
              <w:snapToGrid w:val="0"/>
              <w:ind w:left="0" w:leftChars="0" w:right="0" w:rightChars="0" w:firstLine="0" w:firstLineChars="0"/>
              <w:jc w:val="left"/>
              <w:rPr>
                <w:rFonts w:hint="default"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地下室</w:t>
            </w:r>
          </w:p>
        </w:tc>
        <w:tc>
          <w:tcPr>
            <w:tcW w:w="1540" w:type="dxa"/>
            <w:vAlign w:val="center"/>
          </w:tcPr>
          <w:p w14:paraId="40F43B79">
            <w:p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1200</w:t>
            </w:r>
          </w:p>
        </w:tc>
        <w:tc>
          <w:tcPr>
            <w:tcW w:w="1056" w:type="dxa"/>
            <w:vAlign w:val="center"/>
          </w:tcPr>
          <w:p w14:paraId="5B3FC8BE">
            <w:pPr>
              <w:snapToGrid w:val="0"/>
              <w:ind w:left="0" w:leftChars="0" w:right="0" w:rightChars="0" w:firstLine="0" w:firstLineChars="0"/>
              <w:jc w:val="center"/>
              <w:rPr>
                <w:rFonts w:hint="eastAsia"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建筑面积</w:t>
            </w:r>
          </w:p>
        </w:tc>
        <w:tc>
          <w:tcPr>
            <w:tcW w:w="1236" w:type="dxa"/>
            <w:vAlign w:val="center"/>
          </w:tcPr>
          <w:p w14:paraId="61353963">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1776" w:type="dxa"/>
            <w:vAlign w:val="center"/>
          </w:tcPr>
          <w:p w14:paraId="34236561">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2315" w:type="dxa"/>
            <w:vAlign w:val="center"/>
          </w:tcPr>
          <w:p w14:paraId="11A7F550">
            <w:pPr>
              <w:snapToGrid w:val="0"/>
              <w:ind w:left="0" w:leftChars="0" w:right="0" w:rightChars="0" w:firstLine="0" w:firstLineChars="0"/>
              <w:jc w:val="left"/>
              <w:rPr>
                <w:rFonts w:hint="eastAsia"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工作内容见招采须知</w:t>
            </w:r>
          </w:p>
        </w:tc>
      </w:tr>
      <w:tr w14:paraId="58EB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99" w:type="dxa"/>
            <w:shd w:val="clear" w:color="auto" w:fill="auto"/>
            <w:vAlign w:val="center"/>
          </w:tcPr>
          <w:p w14:paraId="5C725001">
            <w:pPr>
              <w:numPr>
                <w:ilvl w:val="0"/>
                <w:numId w:val="0"/>
              </w:numPr>
              <w:snapToGrid w:val="0"/>
              <w:ind w:left="0" w:leftChars="0" w:right="0" w:rightChars="0" w:firstLine="0" w:firstLineChars="0"/>
              <w:jc w:val="center"/>
              <w:rPr>
                <w:rFonts w:hint="default" w:ascii="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5</w:t>
            </w:r>
          </w:p>
        </w:tc>
        <w:tc>
          <w:tcPr>
            <w:tcW w:w="4372" w:type="dxa"/>
            <w:gridSpan w:val="3"/>
            <w:shd w:val="clear" w:color="auto" w:fill="auto"/>
            <w:vAlign w:val="center"/>
          </w:tcPr>
          <w:p w14:paraId="000D1CD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CN"/>
              </w:rPr>
              <w:t>上述工程中未包含的施工内容(含合同外签证)按总承包单位与业主单位合同签订的计价方式及报价下浮率执行，并在经审计后的总价款基础上税前下浮后据实扣除甲供材料及机械费用。</w:t>
            </w:r>
          </w:p>
        </w:tc>
        <w:tc>
          <w:tcPr>
            <w:tcW w:w="1236" w:type="dxa"/>
            <w:shd w:val="clear" w:color="auto" w:fill="auto"/>
            <w:vAlign w:val="center"/>
          </w:tcPr>
          <w:p w14:paraId="66A77ECB">
            <w:pPr>
              <w:snapToGrid w:val="0"/>
              <w:ind w:left="0" w:leftChars="0" w:right="0" w:rightChars="0" w:firstLine="0" w:firstLineChars="0"/>
              <w:jc w:val="center"/>
              <w:rPr>
                <w:rFonts w:hint="eastAsia" w:asciiTheme="minorEastAsia" w:hAnsiTheme="minorEastAsia" w:eastAsiaTheme="minorEastAsia" w:cstheme="minorEastAsia"/>
                <w:b w:val="0"/>
                <w:bCs/>
                <w:color w:val="auto"/>
                <w:kern w:val="2"/>
                <w:sz w:val="18"/>
                <w:szCs w:val="18"/>
                <w:highlight w:val="none"/>
                <w:u w:val="single"/>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CN"/>
              </w:rPr>
              <w:t>下浮率：</w:t>
            </w:r>
            <w:r>
              <w:rPr>
                <w:rFonts w:hint="eastAsia" w:asciiTheme="minorEastAsia" w:hAnsiTheme="minorEastAsia" w:eastAsiaTheme="minorEastAsia" w:cstheme="minorEastAsia"/>
                <w:b w:val="0"/>
                <w:bCs/>
                <w:color w:val="auto"/>
                <w:sz w:val="18"/>
                <w:szCs w:val="18"/>
                <w:highlight w:val="none"/>
                <w:u w:val="single"/>
                <w:lang w:val="en-US" w:eastAsia="zh-CN"/>
              </w:rPr>
              <w:t xml:space="preserve">      </w:t>
            </w:r>
            <w:r>
              <w:rPr>
                <w:rFonts w:hint="eastAsia" w:asciiTheme="minorEastAsia" w:hAnsiTheme="minorEastAsia" w:eastAsiaTheme="minorEastAsia" w:cstheme="minorEastAsia"/>
                <w:b w:val="0"/>
                <w:bCs/>
                <w:color w:val="auto"/>
                <w:sz w:val="18"/>
                <w:szCs w:val="18"/>
                <w:highlight w:val="none"/>
                <w:u w:val="none"/>
                <w:lang w:val="en-US" w:eastAsia="zh-CN"/>
              </w:rPr>
              <w:t>％</w:t>
            </w:r>
          </w:p>
        </w:tc>
        <w:tc>
          <w:tcPr>
            <w:tcW w:w="1776" w:type="dxa"/>
            <w:shd w:val="clear" w:color="auto" w:fill="auto"/>
            <w:vAlign w:val="center"/>
          </w:tcPr>
          <w:p w14:paraId="3C5AE965">
            <w:pPr>
              <w:snapToGrid w:val="0"/>
              <w:ind w:left="0" w:leftChars="0" w:right="0" w:rightChars="0"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CN"/>
              </w:rPr>
              <w:t>暂估6000000</w:t>
            </w:r>
          </w:p>
        </w:tc>
        <w:tc>
          <w:tcPr>
            <w:tcW w:w="2315" w:type="dxa"/>
            <w:vAlign w:val="center"/>
          </w:tcPr>
          <w:p w14:paraId="6B0D809A">
            <w:pPr>
              <w:snapToGrid w:val="0"/>
              <w:ind w:left="0" w:leftChars="0" w:right="0" w:rightChars="0" w:firstLine="0" w:firstLineChars="0"/>
              <w:jc w:val="center"/>
              <w:rPr>
                <w:rFonts w:hint="eastAsia" w:ascii="宋体" w:eastAsia="宋体" w:hAnsiTheme="minorEastAsia" w:cstheme="minorEastAsia"/>
                <w:b w:val="0"/>
                <w:bCs/>
                <w:color w:val="auto"/>
                <w:sz w:val="18"/>
                <w:szCs w:val="18"/>
                <w:highlight w:val="none"/>
              </w:rPr>
            </w:pPr>
            <w:bookmarkStart w:id="0" w:name="_GoBack"/>
            <w:bookmarkEnd w:id="0"/>
          </w:p>
        </w:tc>
      </w:tr>
      <w:tr w14:paraId="31BF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99" w:type="dxa"/>
            <w:shd w:val="clear" w:color="auto" w:fill="auto"/>
            <w:vAlign w:val="center"/>
          </w:tcPr>
          <w:p w14:paraId="13DC0E94">
            <w:pPr>
              <w:numPr>
                <w:ilvl w:val="0"/>
                <w:numId w:val="0"/>
              </w:num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r>
              <w:rPr>
                <w:rFonts w:hint="eastAsia" w:ascii="宋体" w:hAnsiTheme="minorEastAsia" w:cstheme="minorEastAsia"/>
                <w:b w:val="0"/>
                <w:bCs/>
                <w:color w:val="auto"/>
                <w:sz w:val="18"/>
                <w:szCs w:val="18"/>
                <w:highlight w:val="none"/>
                <w:lang w:val="en-US" w:eastAsia="zh-CN"/>
              </w:rPr>
              <w:t>6</w:t>
            </w:r>
          </w:p>
        </w:tc>
        <w:tc>
          <w:tcPr>
            <w:tcW w:w="4372" w:type="dxa"/>
            <w:gridSpan w:val="3"/>
            <w:vAlign w:val="center"/>
          </w:tcPr>
          <w:p w14:paraId="4B8BFC13">
            <w:pPr>
              <w:snapToGrid w:val="0"/>
              <w:ind w:left="0" w:leftChars="0" w:right="0" w:rightChars="0" w:firstLine="0" w:firstLineChars="0"/>
              <w:jc w:val="left"/>
              <w:rPr>
                <w:rFonts w:hint="eastAsia" w:ascii="宋体" w:eastAsia="宋体" w:hAnsiTheme="minorEastAsia" w:cstheme="minorEastAsia"/>
                <w:b w:val="0"/>
                <w:bCs/>
                <w:color w:val="auto"/>
                <w:sz w:val="18"/>
                <w:szCs w:val="18"/>
                <w:highlight w:val="none"/>
                <w:lang w:val="en-US" w:eastAsia="zh-CN"/>
              </w:rPr>
            </w:pPr>
            <w:r>
              <w:rPr>
                <w:rFonts w:hint="eastAsia" w:ascii="宋体" w:eastAsia="宋体" w:hAnsiTheme="minorEastAsia" w:cstheme="minorEastAsia"/>
                <w:b w:val="0"/>
                <w:bCs/>
                <w:color w:val="auto"/>
                <w:sz w:val="18"/>
                <w:szCs w:val="18"/>
                <w:highlight w:val="none"/>
                <w:lang w:val="en-US" w:eastAsia="zh-CN"/>
              </w:rPr>
              <w:t>合价</w:t>
            </w:r>
          </w:p>
        </w:tc>
        <w:tc>
          <w:tcPr>
            <w:tcW w:w="1236" w:type="dxa"/>
            <w:vAlign w:val="center"/>
          </w:tcPr>
          <w:p w14:paraId="35F6C3C3">
            <w:pPr>
              <w:snapToGrid w:val="0"/>
              <w:ind w:left="0" w:leftChars="0" w:right="0" w:rightChars="0" w:firstLine="0" w:firstLineChars="0"/>
              <w:jc w:val="left"/>
              <w:rPr>
                <w:rFonts w:hint="eastAsia" w:ascii="宋体" w:eastAsia="宋体" w:hAnsiTheme="minorEastAsia" w:cstheme="minorEastAsia"/>
                <w:b w:val="0"/>
                <w:bCs/>
                <w:color w:val="auto"/>
                <w:sz w:val="18"/>
                <w:szCs w:val="18"/>
                <w:highlight w:val="none"/>
                <w:lang w:val="en-US" w:eastAsia="zh-CN"/>
              </w:rPr>
            </w:pPr>
          </w:p>
        </w:tc>
        <w:tc>
          <w:tcPr>
            <w:tcW w:w="1776" w:type="dxa"/>
            <w:vAlign w:val="center"/>
          </w:tcPr>
          <w:p w14:paraId="6426F903">
            <w:pPr>
              <w:snapToGrid w:val="0"/>
              <w:ind w:left="0" w:leftChars="0" w:right="0" w:rightChars="0" w:firstLine="0" w:firstLineChars="0"/>
              <w:jc w:val="center"/>
              <w:rPr>
                <w:rFonts w:hint="default" w:ascii="宋体" w:eastAsia="宋体" w:hAnsiTheme="minorEastAsia" w:cstheme="minorEastAsia"/>
                <w:b w:val="0"/>
                <w:bCs/>
                <w:color w:val="auto"/>
                <w:sz w:val="18"/>
                <w:szCs w:val="18"/>
                <w:highlight w:val="none"/>
                <w:lang w:val="en-US" w:eastAsia="zh-CN"/>
              </w:rPr>
            </w:pPr>
          </w:p>
        </w:tc>
        <w:tc>
          <w:tcPr>
            <w:tcW w:w="2315" w:type="dxa"/>
            <w:vAlign w:val="center"/>
          </w:tcPr>
          <w:p w14:paraId="526D6001">
            <w:pPr>
              <w:snapToGrid w:val="0"/>
              <w:ind w:left="0" w:leftChars="0" w:right="0" w:rightChars="0" w:firstLine="0" w:firstLineChars="0"/>
              <w:jc w:val="center"/>
              <w:rPr>
                <w:rFonts w:hint="eastAsia" w:ascii="宋体" w:eastAsia="宋体" w:hAnsiTheme="minorEastAsia" w:cstheme="minorEastAsia"/>
                <w:b w:val="0"/>
                <w:bCs/>
                <w:color w:val="auto"/>
                <w:sz w:val="18"/>
                <w:szCs w:val="18"/>
                <w:highlight w:val="none"/>
              </w:rPr>
            </w:pPr>
          </w:p>
        </w:tc>
      </w:tr>
      <w:tr w14:paraId="6EF0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10198" w:type="dxa"/>
            <w:gridSpan w:val="7"/>
            <w:shd w:val="clear" w:color="auto" w:fill="auto"/>
            <w:vAlign w:val="center"/>
          </w:tcPr>
          <w:p w14:paraId="2F0AE5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备注:</w:t>
            </w:r>
          </w:p>
          <w:p w14:paraId="62D594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1、以上清单结算时以实际完成建筑面积计算完成工程量，最终以建设单位审计为准。</w:t>
            </w:r>
          </w:p>
          <w:p w14:paraId="11AF4F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2、承包人提供的材料和分包人的工作内容详见招采须知，其余材料由分包人提供。</w:t>
            </w:r>
          </w:p>
          <w:p w14:paraId="527D21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3、为严格控制甲供材料，机械消耗量，清单内交由分包方使用的甲供材料除周材外不得超过定额消耗量，超过部分劳务结算时全额扣除。</w:t>
            </w:r>
          </w:p>
          <w:p w14:paraId="221FDF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4、办理劳务结算时费率部分由总包单位提供的材料，在税前总价下浮之后，据实扣除甲供材费用。</w:t>
            </w:r>
          </w:p>
          <w:p w14:paraId="088D0A1F">
            <w:pPr>
              <w:snapToGrid w:val="0"/>
              <w:ind w:left="0" w:leftChars="0" w:right="0" w:rightChars="0" w:firstLine="0" w:firstLineChars="0"/>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lang w:val="en-US" w:eastAsia="zh-CN"/>
              </w:rPr>
              <w:t>5、房屋建筑工程报价为全费用综合单价，包括但不限于完成本项目的人工费、材料费(除甲供材料及周材)、机械费（不含大中型机械）、管理费、措施费(含安全文明施工费)、规费、利润、9％税金等一切费用并考虑风险因素，付款时开具增值税专用发票。</w:t>
            </w:r>
          </w:p>
        </w:tc>
      </w:tr>
    </w:tbl>
    <w:p w14:paraId="062CCF78">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eastAsia" w:asciiTheme="minorEastAsia" w:hAnsiTheme="minorEastAsia" w:eastAsiaTheme="minorEastAsia" w:cstheme="minorEastAsia"/>
          <w:sz w:val="24"/>
          <w:szCs w:val="24"/>
          <w:lang w:val="en-US" w:eastAsia="zh-CN"/>
        </w:rPr>
      </w:pPr>
    </w:p>
    <w:p w14:paraId="11FCD34C">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报价单位(盖单位章)：</w:t>
      </w:r>
    </w:p>
    <w:p w14:paraId="3B0EF811">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联系电话：</w:t>
      </w:r>
    </w:p>
    <w:p w14:paraId="487A7205">
      <w:pPr>
        <w:keepNext w:val="0"/>
        <w:keepLines w:val="0"/>
        <w:pageBreakBefore w:val="0"/>
        <w:widowControl w:val="0"/>
        <w:kinsoku/>
        <w:wordWrap/>
        <w:overflowPunct/>
        <w:topLinePunct w:val="0"/>
        <w:autoSpaceDE/>
        <w:autoSpaceDN/>
        <w:bidi w:val="0"/>
        <w:adjustRightInd/>
        <w:snapToGrid/>
        <w:spacing w:line="480" w:lineRule="auto"/>
        <w:ind w:left="0" w:leftChars="0" w:firstLine="3780" w:firstLineChars="1575"/>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报价日期：2026年  月  日</w:t>
      </w:r>
    </w:p>
    <w:p w14:paraId="60E423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u w:val="none"/>
          <w:lang w:val="en-US" w:eastAsia="zh-CN"/>
        </w:rPr>
      </w:pPr>
    </w:p>
    <w:p w14:paraId="6C0FD19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附：营业执照、资质证书、安全生产许可证</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4FF6"/>
    <w:rsid w:val="03E546DD"/>
    <w:rsid w:val="0ACC0D02"/>
    <w:rsid w:val="0E4A266A"/>
    <w:rsid w:val="11692E07"/>
    <w:rsid w:val="18FA2EDF"/>
    <w:rsid w:val="258C1362"/>
    <w:rsid w:val="2C300C99"/>
    <w:rsid w:val="2CA25DA0"/>
    <w:rsid w:val="2FAA0D63"/>
    <w:rsid w:val="2FC736C3"/>
    <w:rsid w:val="302E3742"/>
    <w:rsid w:val="3768578B"/>
    <w:rsid w:val="3B1B0D67"/>
    <w:rsid w:val="410F4ECA"/>
    <w:rsid w:val="43FA3C0F"/>
    <w:rsid w:val="448E69FD"/>
    <w:rsid w:val="496D6C31"/>
    <w:rsid w:val="52350508"/>
    <w:rsid w:val="54DD79C2"/>
    <w:rsid w:val="58AD704A"/>
    <w:rsid w:val="5B704582"/>
    <w:rsid w:val="61D51FCF"/>
    <w:rsid w:val="6870599E"/>
    <w:rsid w:val="6D6535F8"/>
    <w:rsid w:val="6DDD3AD6"/>
    <w:rsid w:val="709C1A26"/>
    <w:rsid w:val="74786307"/>
    <w:rsid w:val="764F230E"/>
    <w:rsid w:val="77043E82"/>
    <w:rsid w:val="77226C04"/>
    <w:rsid w:val="7A13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609</Words>
  <Characters>673</Characters>
  <Lines>0</Lines>
  <Paragraphs>0</Paragraphs>
  <TotalTime>0</TotalTime>
  <ScaleCrop>false</ScaleCrop>
  <LinksUpToDate>false</LinksUpToDate>
  <CharactersWithSpaces>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2025-06-29T00:37:00Z</dcterms:created>
  <dc:creator>Yuan..</dc:creator>
  <cp:lastModifiedBy>Yuan..</cp:lastModifiedBy>
  <dcterms:modified xsi:type="dcterms:W3CDTF">2026-04-13T09:54:26Z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025D2DE08AF545179E6AD49B64DC8BC7_13</vt:lpwstr>
  </property>
  <property fmtid="{D5CDD505-2E9C-101B-9397-08002B2CF9AE}" pid="4" name="KSOTemplateDocerSaveRecord">
    <vt:lpwstr>eyJoZGlkIjoiZTFjZWU5NGE4Mzk5MzMyMWQ4NWViZTA3Mjk3YzJhNDciLCJ1c2VySWQiOiI2MzM2ODU0NjQifQ==</vt:lpwstr>
  </property>
</Properties>
</file>